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6F4AD">
      <w:pPr>
        <w:wordWrap w:val="0"/>
        <w:spacing w:beforeLines="0" w:afterLines="0"/>
        <w:ind w:firstLine="482" w:firstLineChars="200"/>
        <w:jc w:val="center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衡阳合力工业车辆有限公司生产业务外包项目谈判采购</w:t>
      </w:r>
      <w:r>
        <w:rPr>
          <w:rFonts w:hint="eastAsia" w:ascii="仿宋" w:hAnsi="仿宋" w:eastAsia="仿宋" w:cs="仿宋"/>
          <w:sz w:val="24"/>
          <w:szCs w:val="24"/>
        </w:rPr>
        <w:t>公告</w:t>
      </w:r>
    </w:p>
    <w:p w14:paraId="07050C62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b/>
          <w:color w:val="000000"/>
          <w:sz w:val="24"/>
          <w:szCs w:val="24"/>
        </w:rPr>
      </w:pPr>
    </w:p>
    <w:p w14:paraId="61E4B35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color w:val="0000FF"/>
          <w:sz w:val="24"/>
          <w:szCs w:val="21"/>
        </w:rPr>
        <w:t>安徽省招标集团股份有限公司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受衡阳合力工业车辆有限公司委托，现对衡阳合力工业车辆有限公司生产业务外包项目进行</w:t>
      </w:r>
      <w:r>
        <w:rPr>
          <w:rFonts w:hint="eastAsia" w:ascii="仿宋" w:hAnsi="仿宋" w:eastAsia="仿宋" w:cs="仿宋"/>
          <w:b/>
          <w:sz w:val="24"/>
          <w:szCs w:val="24"/>
        </w:rPr>
        <w:t>谈判采购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，欢迎具备条件的供应商参加。</w:t>
      </w:r>
    </w:p>
    <w:p w14:paraId="2B246ED8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采购条件</w:t>
      </w:r>
    </w:p>
    <w:p w14:paraId="41A81EF2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1.1 项目名称：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衡阳合力工业车辆有限公司生产业务外包项目 </w:t>
      </w:r>
    </w:p>
    <w:p w14:paraId="3EBF20A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1.2 采购人：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衡阳合力工业车辆有限公司   </w:t>
      </w:r>
    </w:p>
    <w:p w14:paraId="25201D3D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1.3 资金来源：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color w:val="0000FF"/>
          <w:sz w:val="24"/>
          <w:szCs w:val="24"/>
        </w:rPr>
        <w:t>自筹资金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</w:t>
      </w:r>
    </w:p>
    <w:p w14:paraId="4C1D1085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1"/>
        </w:rPr>
        <w:t>1.4 项目出资比例：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100%  </w:t>
      </w:r>
    </w:p>
    <w:p w14:paraId="5C9F5567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采购项目概况与采购范围</w:t>
      </w:r>
    </w:p>
    <w:p w14:paraId="16171AEC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2.1 采购项目编号：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GN2026-23-4537 </w:t>
      </w:r>
    </w:p>
    <w:p w14:paraId="180C806C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2.2 采购包划分：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本项目不划分采购包 </w:t>
      </w:r>
    </w:p>
    <w:p w14:paraId="492F3C14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2.3 项目包号：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 /   </w:t>
      </w:r>
    </w:p>
    <w:p w14:paraId="3C9B5E8E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2.4 采购范围：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 根据公司用工需要，保障公司生产经营为主线，服务内容具体详见采购需求。</w:t>
      </w:r>
    </w:p>
    <w:p w14:paraId="0491C6FA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 xml:space="preserve">2.5 </w:t>
      </w:r>
      <w:r>
        <w:rPr>
          <w:rFonts w:hint="eastAsia" w:ascii="仿宋" w:hAnsi="仿宋" w:eastAsia="仿宋" w:cs="仿宋"/>
          <w:snapToGrid w:val="0"/>
          <w:color w:val="0000FF"/>
          <w:sz w:val="24"/>
          <w:szCs w:val="21"/>
        </w:rPr>
        <w:t>服务地点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衡阳合力工业车辆有限公司</w:t>
      </w:r>
    </w:p>
    <w:p w14:paraId="006816C6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napToGrid w:val="0"/>
          <w:sz w:val="24"/>
          <w:szCs w:val="21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 xml:space="preserve">2.6 </w:t>
      </w:r>
      <w:r>
        <w:rPr>
          <w:rFonts w:hint="eastAsia" w:ascii="仿宋" w:hAnsi="仿宋" w:eastAsia="仿宋" w:cs="仿宋"/>
          <w:snapToGrid w:val="0"/>
          <w:color w:val="0000FF"/>
          <w:sz w:val="24"/>
          <w:szCs w:val="21"/>
        </w:rPr>
        <w:t>服务期</w:t>
      </w:r>
      <w:r>
        <w:rPr>
          <w:rFonts w:hint="eastAsia" w:ascii="仿宋" w:hAnsi="仿宋" w:eastAsia="仿宋" w:cs="仿宋"/>
          <w:snapToGrid w:val="0"/>
          <w:sz w:val="24"/>
          <w:szCs w:val="21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3年，合同一年一签，合同期满考核合格可续签合同，第一年前3个月为试用期，试用期考核不合格可无条件终止合同。</w:t>
      </w:r>
    </w:p>
    <w:p w14:paraId="12763EA4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2.7 项目类别：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>服务类</w:t>
      </w:r>
    </w:p>
    <w:p w14:paraId="2724933F">
      <w:pPr>
        <w:wordWrap w:val="0"/>
        <w:spacing w:beforeLines="0" w:afterLines="0" w:line="460" w:lineRule="exact"/>
        <w:ind w:firstLine="437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1"/>
        </w:rPr>
        <w:t>2.8 其他：</w:t>
      </w:r>
      <w:r>
        <w:rPr>
          <w:rFonts w:hint="eastAsia" w:ascii="仿宋" w:hAnsi="仿宋" w:eastAsia="仿宋" w:cs="仿宋"/>
          <w:color w:val="000000"/>
          <w:sz w:val="24"/>
          <w:szCs w:val="24"/>
        </w:rPr>
        <w:t xml:space="preserve"> 本项目采用成果制劳务外包模式，供应商独立负责人员招录、管理、考勤、考核、薪酬社保发放、纠纷处理等全流程工作，公司仅对服务成果、工作质量进行验收考核。</w:t>
      </w:r>
    </w:p>
    <w:p w14:paraId="1AA0AC70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bookmarkStart w:id="0" w:name="_Toc677"/>
      <w:r>
        <w:rPr>
          <w:rFonts w:hint="eastAsia" w:ascii="仿宋" w:hAnsi="仿宋" w:eastAsia="仿宋" w:cs="仿宋"/>
          <w:sz w:val="24"/>
          <w:szCs w:val="24"/>
        </w:rPr>
        <w:t>3.资格审查方式</w:t>
      </w:r>
      <w:bookmarkEnd w:id="0"/>
    </w:p>
    <w:p w14:paraId="05CD4FD0">
      <w:pPr>
        <w:wordWrap w:val="0"/>
        <w:spacing w:beforeLines="0" w:afterLines="0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FF"/>
          <w:sz w:val="24"/>
          <w:szCs w:val="24"/>
        </w:rPr>
        <w:t>资格后审</w:t>
      </w:r>
    </w:p>
    <w:p w14:paraId="0AA215CD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供应商资格要求</w:t>
      </w:r>
    </w:p>
    <w:p w14:paraId="5160F999">
      <w:pPr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4</w:t>
      </w:r>
      <w:r>
        <w:rPr>
          <w:rFonts w:hint="eastAsia" w:ascii="Times New Roman" w:eastAsia="仿宋"/>
          <w:color w:val="000000"/>
          <w:sz w:val="24"/>
          <w:szCs w:val="24"/>
        </w:rPr>
        <w:t>.1 资质要求：</w:t>
      </w:r>
    </w:p>
    <w:p w14:paraId="3B022DED">
      <w:pPr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供应商</w:t>
      </w:r>
      <w:r>
        <w:rPr>
          <w:rFonts w:hint="eastAsia" w:ascii="Times New Roman" w:eastAsia="仿宋"/>
          <w:color w:val="000000"/>
          <w:kern w:val="2"/>
          <w:sz w:val="24"/>
          <w:szCs w:val="24"/>
        </w:rPr>
        <w:t>须具有</w:t>
      </w:r>
      <w:r>
        <w:rPr>
          <w:rFonts w:hint="eastAsia" w:ascii="Times New Roman" w:eastAsia="仿宋"/>
          <w:color w:val="000000"/>
          <w:sz w:val="24"/>
          <w:szCs w:val="24"/>
        </w:rPr>
        <w:t>独立承担民事责任的能力</w:t>
      </w:r>
      <w:r>
        <w:rPr>
          <w:rFonts w:hint="eastAsia" w:ascii="Times New Roman" w:eastAsia="仿宋"/>
          <w:color w:val="0000FF"/>
          <w:sz w:val="24"/>
          <w:szCs w:val="24"/>
        </w:rPr>
        <w:t>（提供有效的营业执照扫描件）</w:t>
      </w:r>
      <w:r>
        <w:rPr>
          <w:rFonts w:hint="eastAsia" w:ascii="Times New Roman" w:eastAsia="仿宋"/>
          <w:color w:val="000000"/>
          <w:sz w:val="24"/>
          <w:szCs w:val="24"/>
        </w:rPr>
        <w:t>，并具备承担本采购项目的如下条件：</w:t>
      </w:r>
    </w:p>
    <w:p w14:paraId="67C69A2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4.2 财务要求：</w:t>
      </w:r>
    </w:p>
    <w:p w14:paraId="35D87143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不得存在下列情形（须提供承诺函）：</w:t>
      </w:r>
    </w:p>
    <w:p w14:paraId="6C698A3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4.2.1被责令停业，暂扣或吊销执照，或吊销资质证书；</w:t>
      </w:r>
    </w:p>
    <w:p w14:paraId="18A349EB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4.2.2进入清算程序，或被宣告破产，或其他丧失履约能力的情形。</w:t>
      </w:r>
    </w:p>
    <w:p w14:paraId="6FD47176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4.3 本采购项目不接受联合体响应。</w:t>
      </w:r>
    </w:p>
    <w:p w14:paraId="6B761917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4.</w:t>
      </w:r>
      <w:r>
        <w:rPr>
          <w:rFonts w:hint="eastAsia" w:ascii="Times New Roman" w:eastAsia="仿宋"/>
          <w:color w:val="000000"/>
          <w:sz w:val="24"/>
          <w:szCs w:val="24"/>
        </w:rPr>
        <w:t>4 单位负责人为同一人或者存在控股、管理关系的不同单位，不得参加同一响应包响应或者未划分响应包的同一采购项目响应；</w:t>
      </w:r>
    </w:p>
    <w:p w14:paraId="45E6B3BE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4.</w:t>
      </w:r>
      <w:r>
        <w:rPr>
          <w:rFonts w:hint="eastAsia" w:ascii="Times New Roman" w:eastAsia="仿宋"/>
          <w:color w:val="000000"/>
          <w:sz w:val="24"/>
          <w:szCs w:val="24"/>
        </w:rPr>
        <w:t>5至递交响应文件截止时间止，供应商不得存在以下几种情形之一：</w:t>
      </w:r>
    </w:p>
    <w:p w14:paraId="6C1A5D48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①在国家企业信用信息公示系统（http://www.gsxt.gov.cn/）中被列入经营异常名录、严重违法失信企业名单；</w:t>
      </w:r>
    </w:p>
    <w:p w14:paraId="691597DD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②在“信用中国”网站（http://www.creditchina.gov.cn/）中被列入重大税收违法失信主体名单；</w:t>
      </w:r>
    </w:p>
    <w:p w14:paraId="0556229B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③在“信用中国”网站（http://www.creditchina.gov.cn/）中被列入失信被执行人名单。</w:t>
      </w:r>
    </w:p>
    <w:p w14:paraId="17176449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b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b/>
          <w:snapToGrid w:val="0"/>
          <w:sz w:val="24"/>
          <w:szCs w:val="24"/>
        </w:rPr>
        <w:t>注：以上以评审小组评审现场查询为准，如遇网站系统故障等其他原因导致无法查询，以供应商承诺函为准；如供应商承诺与实际不符，采购人有权取消其成交（或候选成交）资格，并将报监管部门处理。</w:t>
      </w:r>
    </w:p>
    <w:p w14:paraId="3A240070">
      <w:pPr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4.6 其他要求：/</w:t>
      </w:r>
    </w:p>
    <w:p w14:paraId="691015F4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1" w:name="_Toc22319"/>
      <w:bookmarkStart w:id="2" w:name="_Toc151393375"/>
      <w:bookmarkStart w:id="3" w:name="_Toc30380"/>
      <w:bookmarkStart w:id="4" w:name="_Toc23947"/>
      <w:bookmarkStart w:id="5" w:name="_Toc23034"/>
      <w:bookmarkStart w:id="6" w:name="_Toc28395"/>
      <w:bookmarkStart w:id="7" w:name="_Toc30329"/>
      <w:bookmarkStart w:id="8" w:name="_Toc9057"/>
      <w:r>
        <w:rPr>
          <w:rFonts w:hint="default" w:ascii="仿宋" w:hAnsi="仿宋" w:eastAsia="仿宋" w:cs="仿宋"/>
          <w:sz w:val="24"/>
          <w:szCs w:val="24"/>
        </w:rPr>
        <w:t xml:space="preserve">5. </w:t>
      </w:r>
      <w:r>
        <w:rPr>
          <w:rFonts w:hint="eastAsia" w:ascii="仿宋" w:hAnsi="仿宋" w:eastAsia="仿宋" w:cs="仿宋"/>
          <w:sz w:val="24"/>
          <w:szCs w:val="24"/>
        </w:rPr>
        <w:t>采购文件的获取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10140515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5.1</w:t>
      </w:r>
      <w:r>
        <w:rPr>
          <w:rFonts w:hint="eastAsia" w:ascii="Times New Roman" w:eastAsia="仿宋"/>
          <w:color w:val="000000"/>
          <w:sz w:val="24"/>
          <w:szCs w:val="24"/>
        </w:rPr>
        <w:t>获取时间： 2026年7月15日至2026年7月20日23时59分。</w:t>
      </w:r>
    </w:p>
    <w:p w14:paraId="3C35FD5C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5.2</w:t>
      </w:r>
      <w:r>
        <w:rPr>
          <w:rFonts w:hint="eastAsia" w:ascii="Times New Roman" w:eastAsia="仿宋"/>
          <w:color w:val="000000"/>
          <w:sz w:val="24"/>
          <w:szCs w:val="24"/>
        </w:rPr>
        <w:t>获取方式：凡有意参加响应者，请在规定时间内登录“优质采电子交易系统”</w:t>
      </w:r>
      <w:r>
        <w:rPr>
          <w:rFonts w:hint="default" w:ascii="Times New Roman" w:eastAsia="仿宋"/>
          <w:color w:val="000000"/>
          <w:sz w:val="24"/>
          <w:szCs w:val="24"/>
        </w:rPr>
        <w:fldChar w:fldCharType="begin"/>
      </w:r>
      <w:r>
        <w:rPr>
          <w:rFonts w:hint="default" w:ascii="Times New Roman" w:eastAsia="仿宋"/>
          <w:color w:val="000000"/>
          <w:sz w:val="24"/>
          <w:szCs w:val="24"/>
        </w:rPr>
        <w:instrText xml:space="preserve"> HYPERLINK "http://www.youzhicai.com</w:instrText>
      </w:r>
      <w:r>
        <w:rPr>
          <w:rFonts w:hint="eastAsia" w:ascii="Times New Roman" w:eastAsia="仿宋"/>
          <w:color w:val="000000"/>
          <w:sz w:val="24"/>
          <w:szCs w:val="24"/>
        </w:rPr>
        <w:instrText xml:space="preserve">）购买并下载招标文件。" </w:instrText>
      </w:r>
      <w:r>
        <w:rPr>
          <w:rFonts w:hint="eastAsia" w:ascii="Times New Roman" w:eastAsia="仿宋"/>
          <w:color w:val="000000"/>
          <w:sz w:val="24"/>
          <w:szCs w:val="24"/>
        </w:rPr>
        <w:fldChar w:fldCharType="separate"/>
      </w:r>
      <w:r>
        <w:rPr>
          <w:rFonts w:hint="eastAsia" w:ascii="Times New Roman" w:eastAsia="仿宋"/>
          <w:color w:val="000000"/>
          <w:sz w:val="24"/>
          <w:szCs w:val="24"/>
        </w:rPr>
        <w:t>（www.youzhicai.com）购买并下载采购文件。</w:t>
      </w:r>
      <w:r>
        <w:rPr>
          <w:rFonts w:hint="eastAsia" w:ascii="Times New Roman" w:eastAsia="仿宋"/>
          <w:color w:val="000000"/>
          <w:sz w:val="24"/>
          <w:szCs w:val="24"/>
        </w:rPr>
        <w:fldChar w:fldCharType="end"/>
      </w:r>
    </w:p>
    <w:p w14:paraId="16298A0E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售价：</w:t>
      </w:r>
      <w:r>
        <w:rPr>
          <w:rFonts w:hint="eastAsia" w:ascii="Times New Roman" w:eastAsia="仿宋"/>
          <w:color w:val="0000FF"/>
          <w:sz w:val="24"/>
          <w:szCs w:val="24"/>
        </w:rPr>
        <w:t>400</w:t>
      </w:r>
      <w:r>
        <w:rPr>
          <w:rFonts w:hint="eastAsia" w:ascii="Times New Roman" w:eastAsia="仿宋"/>
          <w:color w:val="000000"/>
          <w:sz w:val="24"/>
          <w:szCs w:val="24"/>
        </w:rPr>
        <w:t>元/份，售后不退。</w:t>
      </w:r>
    </w:p>
    <w:p w14:paraId="56591CCB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9" w:name="_Toc5823"/>
      <w:bookmarkStart w:id="10" w:name="_Toc6160"/>
      <w:bookmarkStart w:id="11" w:name="_Toc25756"/>
      <w:bookmarkStart w:id="12" w:name="_Toc28603"/>
      <w:bookmarkStart w:id="13" w:name="_Toc26386"/>
      <w:bookmarkStart w:id="14" w:name="_Toc151393376"/>
      <w:bookmarkStart w:id="15" w:name="_Toc21708"/>
      <w:bookmarkStart w:id="16" w:name="_Toc13489"/>
      <w:r>
        <w:rPr>
          <w:rFonts w:hint="default" w:ascii="仿宋" w:hAnsi="仿宋" w:eastAsia="仿宋" w:cs="仿宋"/>
          <w:sz w:val="24"/>
          <w:szCs w:val="24"/>
        </w:rPr>
        <w:t xml:space="preserve">6. </w:t>
      </w:r>
      <w:r>
        <w:rPr>
          <w:rFonts w:hint="eastAsia" w:ascii="仿宋" w:hAnsi="仿宋" w:eastAsia="仿宋" w:cs="仿宋"/>
          <w:sz w:val="24"/>
          <w:szCs w:val="24"/>
        </w:rPr>
        <w:t>响应文件的递交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6EEC4C45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6</w:t>
      </w:r>
      <w:r>
        <w:rPr>
          <w:rFonts w:hint="eastAsia" w:ascii="Times New Roman" w:eastAsia="仿宋"/>
          <w:color w:val="000000"/>
          <w:sz w:val="24"/>
          <w:szCs w:val="24"/>
        </w:rPr>
        <w:t>.1响应文件递交截止时间（响应截止时间，下同）：2026年7月22日9时30分。</w:t>
      </w:r>
    </w:p>
    <w:p w14:paraId="792DD64A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default" w:ascii="Times New Roman" w:eastAsia="仿宋"/>
          <w:color w:val="000000"/>
          <w:sz w:val="24"/>
          <w:szCs w:val="24"/>
        </w:rPr>
        <w:t>6</w:t>
      </w:r>
      <w:r>
        <w:rPr>
          <w:rFonts w:hint="eastAsia" w:ascii="Times New Roman" w:eastAsia="仿宋"/>
          <w:color w:val="000000"/>
          <w:sz w:val="24"/>
          <w:szCs w:val="24"/>
        </w:rPr>
        <w:t>.2响应文件递交地点：优质采云采购平台</w:t>
      </w:r>
    </w:p>
    <w:p w14:paraId="247B0442">
      <w:pPr>
        <w:wordWrap w:val="0"/>
        <w:spacing w:before="240" w:beforeLines="100" w:after="240" w:afterLines="100"/>
        <w:rPr>
          <w:rFonts w:hint="eastAsia" w:ascii="仿宋" w:hAnsi="仿宋" w:eastAsia="仿宋" w:cs="仿宋"/>
          <w:sz w:val="24"/>
          <w:szCs w:val="24"/>
        </w:rPr>
      </w:pPr>
      <w:bookmarkStart w:id="17" w:name="_Toc3177"/>
      <w:r>
        <w:rPr>
          <w:rFonts w:hint="eastAsia" w:ascii="仿宋" w:hAnsi="仿宋" w:eastAsia="仿宋" w:cs="仿宋"/>
          <w:sz w:val="24"/>
          <w:szCs w:val="24"/>
        </w:rPr>
        <w:t>7.评审办法</w:t>
      </w:r>
      <w:bookmarkEnd w:id="17"/>
    </w:p>
    <w:p w14:paraId="314932CC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本项目评审办法采用</w:t>
      </w:r>
      <w:r>
        <w:rPr>
          <w:rFonts w:hint="eastAsia" w:ascii="仿宋" w:hAnsi="仿宋" w:eastAsia="仿宋"/>
          <w:color w:val="0000FF"/>
          <w:sz w:val="24"/>
          <w:szCs w:val="24"/>
        </w:rPr>
        <w:t xml:space="preserve">综合评估法 </w:t>
      </w:r>
      <w:r>
        <w:rPr>
          <w:rFonts w:hint="eastAsia" w:ascii="Times New Roman" w:eastAsia="仿宋"/>
          <w:color w:val="000000"/>
          <w:sz w:val="24"/>
          <w:szCs w:val="24"/>
        </w:rPr>
        <w:t>。</w:t>
      </w:r>
      <w:bookmarkStart w:id="18" w:name="_Hlk110266409"/>
      <w:r>
        <w:rPr>
          <w:rFonts w:hint="eastAsia" w:ascii="Times New Roman" w:eastAsia="仿宋"/>
          <w:color w:val="000000"/>
          <w:sz w:val="24"/>
          <w:szCs w:val="24"/>
        </w:rPr>
        <w:t>（见采购文件第三章“评审办法”</w:t>
      </w:r>
      <w:bookmarkEnd w:id="18"/>
      <w:r>
        <w:rPr>
          <w:rFonts w:hint="eastAsia" w:ascii="Times New Roman" w:eastAsia="仿宋"/>
          <w:color w:val="000000"/>
          <w:sz w:val="24"/>
          <w:szCs w:val="24"/>
        </w:rPr>
        <w:t>）</w:t>
      </w:r>
    </w:p>
    <w:p w14:paraId="6040DB1A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19" w:name="_Toc11971"/>
      <w:bookmarkStart w:id="20" w:name="_Toc5616"/>
      <w:bookmarkStart w:id="21" w:name="_Toc1903"/>
      <w:bookmarkStart w:id="22" w:name="_Toc31939"/>
      <w:bookmarkStart w:id="23" w:name="_Toc5659"/>
      <w:bookmarkStart w:id="24" w:name="_Toc16310"/>
      <w:bookmarkStart w:id="25" w:name="_Toc11859"/>
      <w:bookmarkStart w:id="26" w:name="_Toc151393377"/>
      <w:r>
        <w:rPr>
          <w:rFonts w:hint="eastAsia" w:ascii="仿宋" w:hAnsi="仿宋" w:eastAsia="仿宋" w:cs="仿宋"/>
          <w:sz w:val="24"/>
          <w:szCs w:val="24"/>
        </w:rPr>
        <w:t>8. 响应文件开启时间及地点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13F3573F">
      <w:pPr>
        <w:wordWrap w:val="0"/>
        <w:snapToGrid w:val="0"/>
        <w:spacing w:beforeLines="0" w:afterLines="0" w:line="360" w:lineRule="auto"/>
        <w:ind w:firstLine="480" w:firstLineChars="200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8.1 响应文件开启时间：同响应文件递交截止时间。</w:t>
      </w:r>
    </w:p>
    <w:p w14:paraId="09A4289D">
      <w:pPr>
        <w:tabs>
          <w:tab w:val="left" w:pos="360"/>
        </w:tabs>
        <w:wordWrap w:val="0"/>
        <w:spacing w:beforeLines="0" w:afterLines="0" w:line="360" w:lineRule="auto"/>
        <w:ind w:firstLine="480" w:firstLineChars="200"/>
        <w:jc w:val="left"/>
        <w:rPr>
          <w:rFonts w:hint="eastAsia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8.2 响应文件开启地点：优质采电子交易系统线上开启</w:t>
      </w:r>
    </w:p>
    <w:p w14:paraId="7A19D384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27" w:name="_Toc24047"/>
      <w:bookmarkStart w:id="28" w:name="_Toc21354"/>
      <w:bookmarkStart w:id="29" w:name="_Toc7689"/>
      <w:bookmarkStart w:id="30" w:name="_Toc26582"/>
      <w:bookmarkStart w:id="31" w:name="_Toc19455"/>
      <w:bookmarkStart w:id="32" w:name="_Toc10580"/>
      <w:bookmarkStart w:id="33" w:name="_Toc13286"/>
      <w:bookmarkStart w:id="34" w:name="_Toc151393378"/>
      <w:r>
        <w:rPr>
          <w:rFonts w:hint="eastAsia" w:ascii="仿宋" w:hAnsi="仿宋" w:eastAsia="仿宋" w:cs="仿宋"/>
          <w:sz w:val="24"/>
          <w:szCs w:val="24"/>
        </w:rPr>
        <w:t>9</w:t>
      </w:r>
      <w:r>
        <w:rPr>
          <w:rFonts w:hint="default" w:ascii="仿宋" w:hAnsi="仿宋" w:eastAsia="仿宋" w:cs="仿宋"/>
          <w:sz w:val="24"/>
          <w:szCs w:val="24"/>
        </w:rPr>
        <w:t xml:space="preserve">. </w:t>
      </w:r>
      <w:r>
        <w:rPr>
          <w:rFonts w:hint="eastAsia" w:ascii="仿宋" w:hAnsi="仿宋" w:eastAsia="仿宋" w:cs="仿宋"/>
          <w:sz w:val="24"/>
          <w:szCs w:val="24"/>
        </w:rPr>
        <w:t>发布公告的媒介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p w14:paraId="508933B9">
      <w:pPr>
        <w:wordWrap w:val="0"/>
        <w:spacing w:beforeLines="0" w:afterLines="0" w:line="360" w:lineRule="auto"/>
        <w:ind w:firstLine="480" w:firstLineChars="200"/>
        <w:rPr>
          <w:rFonts w:hint="default" w:ascii="Times New Roman" w:eastAsia="仿宋"/>
          <w:color w:val="000000"/>
          <w:sz w:val="24"/>
          <w:szCs w:val="24"/>
        </w:rPr>
      </w:pPr>
      <w:r>
        <w:rPr>
          <w:rFonts w:hint="eastAsia" w:ascii="Times New Roman" w:eastAsia="仿宋"/>
          <w:color w:val="000000"/>
          <w:sz w:val="24"/>
          <w:szCs w:val="24"/>
        </w:rPr>
        <w:t>本次采购公告同时在</w:t>
      </w:r>
      <w:r>
        <w:rPr>
          <w:rFonts w:hint="eastAsia" w:ascii="仿宋" w:hAnsi="仿宋" w:eastAsia="仿宋" w:cs="仿宋"/>
          <w:color w:val="000000"/>
          <w:sz w:val="24"/>
          <w:szCs w:val="24"/>
          <w:shd w:val="clear" w:color="auto" w:fill="FFFFFF"/>
        </w:rPr>
        <w:t>安徽省招标投标信息网（www.ahtba.org.cn）、中国招标投标公共服务平台（www.cebpubservice.com）、中国采购与招标网（www.chinabidding.com.cn）、优质采招标采购平台（www.yzczb.com）和优质采云采购平台（www.youzhicai.com）上同步发布</w:t>
      </w:r>
      <w:r>
        <w:rPr>
          <w:rFonts w:hint="eastAsia" w:ascii="Times New Roman" w:eastAsia="仿宋"/>
          <w:color w:val="000000"/>
          <w:sz w:val="24"/>
          <w:szCs w:val="24"/>
        </w:rPr>
        <w:t>。</w:t>
      </w:r>
    </w:p>
    <w:p w14:paraId="72C3767C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35" w:name="_Toc12111"/>
      <w:r>
        <w:rPr>
          <w:rFonts w:hint="eastAsia" w:ascii="仿宋" w:hAnsi="仿宋" w:eastAsia="仿宋" w:cs="仿宋"/>
          <w:sz w:val="24"/>
          <w:szCs w:val="24"/>
        </w:rPr>
        <w:t>10</w:t>
      </w:r>
      <w:r>
        <w:rPr>
          <w:rFonts w:hint="default" w:ascii="仿宋" w:hAnsi="仿宋" w:eastAsia="仿宋" w:cs="仿宋"/>
          <w:sz w:val="24"/>
          <w:szCs w:val="24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>联系方式</w:t>
      </w:r>
      <w:bookmarkEnd w:id="35"/>
    </w:p>
    <w:p w14:paraId="39EE44E5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10.1 采购人</w:t>
      </w:r>
    </w:p>
    <w:p w14:paraId="2C0436CE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 购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衡阳合力工业车辆有限公司  </w:t>
      </w:r>
    </w:p>
    <w:p w14:paraId="711035E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湖南省衡阳市白沙洲工业园白沙工业大道37号临江厂  </w:t>
      </w:r>
    </w:p>
    <w:p w14:paraId="340A50CC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杨女士   </w:t>
      </w:r>
    </w:p>
    <w:p w14:paraId="78332477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 13789187267 </w:t>
      </w:r>
    </w:p>
    <w:p w14:paraId="59640778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10.2 采购代理机构</w:t>
      </w:r>
    </w:p>
    <w:p w14:paraId="32F11692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采购代理机构：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安徽省招标集团股份有限公司  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41D81D6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地    址：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湖南省长沙市开福区芙蓉中路绿地中心T2栋1808室   </w:t>
      </w:r>
    </w:p>
    <w:p w14:paraId="79677A9B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刘根、姚杰 </w:t>
      </w:r>
    </w:p>
    <w:p w14:paraId="5CDA29A6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13047117264、17373132689 </w:t>
      </w:r>
    </w:p>
    <w:p w14:paraId="61257FB8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邮    箱：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ahzbhn123@vip.sina.com </w:t>
      </w:r>
    </w:p>
    <w:p w14:paraId="3BA5DBEA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10.3异议受理联系人</w:t>
      </w:r>
    </w:p>
    <w:p w14:paraId="41003290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采购代理机构：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安徽省招标集团股份有限公司 </w:t>
      </w:r>
    </w:p>
    <w:p w14:paraId="6BAF043A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地    址：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湖南省长沙市开福区芙蓉中路绿地中心T2栋1808室 </w:t>
      </w:r>
    </w:p>
    <w:p w14:paraId="520D1D81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联 系 人：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姚杰 </w:t>
      </w:r>
    </w:p>
    <w:p w14:paraId="4F7C9BB7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电    话：</w:t>
      </w:r>
      <w:r>
        <w:rPr>
          <w:rFonts w:hint="eastAsia" w:ascii="仿宋" w:hAnsi="仿宋" w:eastAsia="仿宋" w:cs="仿宋"/>
          <w:color w:val="000000"/>
          <w:sz w:val="24"/>
          <w:szCs w:val="24"/>
          <w:u w:val="single"/>
        </w:rPr>
        <w:t xml:space="preserve"> 17373132689 </w:t>
      </w:r>
    </w:p>
    <w:p w14:paraId="23CBC75D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注：如对本项目有投诉的，投诉联系方式见异议回复函。</w:t>
      </w:r>
    </w:p>
    <w:p w14:paraId="51D86FF6">
      <w:pPr>
        <w:wordWrap w:val="0"/>
        <w:spacing w:before="240" w:beforeLines="100" w:after="240" w:afterLines="100"/>
        <w:rPr>
          <w:rFonts w:hint="default" w:ascii="仿宋" w:hAnsi="仿宋" w:eastAsia="仿宋" w:cs="仿宋"/>
          <w:sz w:val="24"/>
          <w:szCs w:val="24"/>
        </w:rPr>
      </w:pPr>
      <w:bookmarkStart w:id="36" w:name="_Toc28267"/>
      <w:r>
        <w:rPr>
          <w:rFonts w:hint="default" w:ascii="仿宋" w:hAnsi="仿宋" w:eastAsia="仿宋" w:cs="仿宋"/>
          <w:sz w:val="24"/>
          <w:szCs w:val="24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1</w:t>
      </w:r>
      <w:r>
        <w:rPr>
          <w:rFonts w:hint="default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其他事项说明</w:t>
      </w:r>
      <w:bookmarkEnd w:id="36"/>
      <w:bookmarkStart w:id="37" w:name="_GoBack"/>
      <w:bookmarkEnd w:id="37"/>
    </w:p>
    <w:p w14:paraId="7D9C5A9C">
      <w:pPr>
        <w:wordWrap w:val="0"/>
        <w:spacing w:beforeLines="0" w:afterLines="0" w:line="360" w:lineRule="auto"/>
        <w:ind w:firstLine="480" w:firstLineChars="200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sz w:val="24"/>
          <w:szCs w:val="24"/>
        </w:rPr>
        <w:t>11.1 供应商应合理安排采购文件获取及缴费时间，特别是网络速度慢的地区防止在系统关闭前网络拥堵无法操作。如果因计算机及网络故障造成无法完成采购文件获取及缴费，责任自负。</w:t>
      </w: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 xml:space="preserve"> </w:t>
      </w:r>
    </w:p>
    <w:p w14:paraId="16E5D348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11.2潜在供应商须登录“优质采云采购平台”（网址：https://www.youzhicai.com/，以下称“优质采平台”）参与本项目采购活动。首次登录须办理注册手续，请务必选择注册为“投标人角色”类型。注册流程见优质采平台“用户注册”栏目，咨询电话：400-0099-555。因未及时办理注册手续影响参加采购活动的，责任自负。</w:t>
      </w:r>
    </w:p>
    <w:p w14:paraId="5E5217B2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11.3已注册的潜在供应商可登录优质采平台获取采购文件，本项目的采购文件及其他资料（含澄清、答疑及相关补充文件）通过优质采平台发布，采购人/代理机构不再另行书面通知，潜在供应商应及时关注、查阅优质采平台。因未及时查看导致不利后果的，责任自负。</w:t>
      </w:r>
    </w:p>
    <w:p w14:paraId="015C18DF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11.4已注册的潜在供应商若注册信息发生变更（如：与初始注册信息不一致），应及时网上提交变更申请。因未及时变更导致不利后果的，责任自负。</w:t>
      </w:r>
    </w:p>
    <w:p w14:paraId="78ED11ED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11.5本项目采用全流程电子化采购方式，潜在供应商须办理CA数字证书（以下简称CA），CA用于电子响应文件的签章及上传（上传响应文件需使用CA进行加密）；CA办理详见《关于优质采平台数字证书办理的须知》（http://www.youzhicai.com/nd/a_8f80a7ec-911f-4c4d-a123-f8849880f045.html）；咨询热线：400-0099-555。</w:t>
      </w:r>
    </w:p>
    <w:p w14:paraId="0531DFAF">
      <w:pPr>
        <w:wordWrap w:val="0"/>
        <w:spacing w:beforeLines="0" w:afterLines="0" w:line="360" w:lineRule="auto"/>
        <w:ind w:firstLine="437"/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napToGrid w:val="0"/>
          <w:color w:val="000000"/>
          <w:sz w:val="24"/>
          <w:szCs w:val="24"/>
        </w:rPr>
        <w:t>11.6电子响应文件必须使用“优质采投标工具客户端”制作生成并上传。下载地址：http://toolcdn.youzhicai.com/tools/BidderTools.zip，使用说明书及视频教程下载地址: http://file.youzhicai.com/files/BidderHelp.rar。</w:t>
      </w: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